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03" w:rsidRPr="006E496C" w:rsidRDefault="003E0D03" w:rsidP="003E0D03">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delibera</w:t>
      </w:r>
      <w:r>
        <w:rPr>
          <w:rFonts w:ascii="Garamond" w:hAnsi="Garamond" w:cs="Times New Roman"/>
          <w:b/>
        </w:rPr>
        <w:t xml:space="preserve"> ANAC</w:t>
      </w:r>
      <w:r w:rsidRPr="006E496C">
        <w:rPr>
          <w:rFonts w:ascii="Garamond" w:hAnsi="Garamond" w:cs="Times New Roman"/>
          <w:b/>
        </w:rPr>
        <w:t xml:space="preserve"> n. </w:t>
      </w:r>
      <w:r>
        <w:rPr>
          <w:rFonts w:ascii="Garamond" w:hAnsi="Garamond" w:cs="Times New Roman"/>
          <w:b/>
        </w:rPr>
        <w:t>213</w:t>
      </w:r>
      <w:r w:rsidRPr="006E496C">
        <w:rPr>
          <w:rFonts w:ascii="Garamond" w:hAnsi="Garamond" w:cs="Times New Roman"/>
          <w:b/>
        </w:rPr>
        <w:t>/</w:t>
      </w:r>
      <w:r>
        <w:rPr>
          <w:rFonts w:ascii="Garamond" w:hAnsi="Garamond" w:cs="Times New Roman"/>
          <w:b/>
        </w:rPr>
        <w:t>2020</w:t>
      </w:r>
    </w:p>
    <w:p w:rsidR="002C3643" w:rsidRPr="003E0D03" w:rsidRDefault="003E0D03" w:rsidP="002C3643">
      <w:pPr>
        <w:spacing w:before="240" w:after="240" w:line="320" w:lineRule="exact"/>
        <w:jc w:val="center"/>
        <w:rPr>
          <w:rFonts w:ascii="Garamond" w:hAnsi="Garamond" w:cs="Times New Roman"/>
          <w:b/>
          <w:bCs/>
          <w:i/>
          <w:sz w:val="24"/>
          <w:szCs w:val="24"/>
        </w:rPr>
      </w:pPr>
      <w:r w:rsidRPr="003E0D03">
        <w:rPr>
          <w:rFonts w:ascii="Garamond" w:hAnsi="Garamond" w:cs="Times New Roman"/>
          <w:b/>
          <w:bCs/>
          <w:i/>
          <w:sz w:val="24"/>
          <w:szCs w:val="24"/>
        </w:rPr>
        <w:t xml:space="preserve">Scheda di sintesi sulla rilevazione degli OIV o organismi con funzioni analoghe </w:t>
      </w:r>
    </w:p>
    <w:p w:rsidR="003E0D03" w:rsidRPr="009C6FAC" w:rsidRDefault="003E0D03" w:rsidP="003E0D03">
      <w:pPr>
        <w:pStyle w:val="Paragrafoelenco"/>
        <w:keepNext/>
        <w:widowControl w:val="0"/>
        <w:numPr>
          <w:ilvl w:val="0"/>
          <w:numId w:val="3"/>
        </w:numPr>
        <w:pBdr>
          <w:top w:val="nil"/>
          <w:left w:val="nil"/>
          <w:bottom w:val="nil"/>
          <w:right w:val="nil"/>
        </w:pBdr>
        <w:suppressAutoHyphens/>
        <w:spacing w:after="0" w:line="240" w:lineRule="auto"/>
        <w:contextualSpacing w:val="0"/>
        <w:jc w:val="both"/>
        <w:rPr>
          <w:rFonts w:ascii="Garamond" w:hAnsi="Garamond"/>
          <w:b/>
          <w:i/>
        </w:rPr>
      </w:pPr>
      <w:r w:rsidRPr="009C6FAC">
        <w:rPr>
          <w:rFonts w:ascii="Garamond" w:hAnsi="Garamond"/>
          <w:b/>
          <w:i/>
        </w:rPr>
        <w:t>Data di svolgimento della rilevazione</w:t>
      </w:r>
    </w:p>
    <w:p w:rsidR="003E0D03" w:rsidRDefault="003E0D03" w:rsidP="003E0D03">
      <w:pPr>
        <w:pStyle w:val="Paragrafoelenco"/>
        <w:spacing w:after="0" w:line="240" w:lineRule="auto"/>
        <w:ind w:left="0"/>
        <w:jc w:val="both"/>
        <w:rPr>
          <w:rFonts w:ascii="Garamond" w:hAnsi="Garamond"/>
        </w:rPr>
      </w:pPr>
    </w:p>
    <w:p w:rsidR="003E0D03" w:rsidRPr="009C6FAC" w:rsidRDefault="003E0D03" w:rsidP="003E0D03">
      <w:pPr>
        <w:pStyle w:val="Paragrafoelenco"/>
        <w:spacing w:after="0" w:line="240" w:lineRule="auto"/>
        <w:ind w:left="0"/>
        <w:jc w:val="both"/>
        <w:rPr>
          <w:rFonts w:ascii="Garamond" w:hAnsi="Garamond"/>
        </w:rPr>
      </w:pPr>
      <w:r>
        <w:rPr>
          <w:rFonts w:ascii="Garamond" w:hAnsi="Garamond"/>
        </w:rPr>
        <w:t xml:space="preserve">La rilevazione si è svolta </w:t>
      </w:r>
      <w:r w:rsidRPr="0045180F">
        <w:rPr>
          <w:rFonts w:ascii="Garamond" w:hAnsi="Garamond"/>
        </w:rPr>
        <w:t xml:space="preserve">dal </w:t>
      </w:r>
      <w:r>
        <w:rPr>
          <w:rFonts w:ascii="Garamond" w:hAnsi="Garamond"/>
        </w:rPr>
        <w:t>30</w:t>
      </w:r>
      <w:r w:rsidRPr="0045180F">
        <w:rPr>
          <w:rFonts w:ascii="Garamond" w:hAnsi="Garamond"/>
        </w:rPr>
        <w:t>/0</w:t>
      </w:r>
      <w:r>
        <w:rPr>
          <w:rFonts w:ascii="Garamond" w:hAnsi="Garamond"/>
        </w:rPr>
        <w:t>6</w:t>
      </w:r>
      <w:r w:rsidRPr="0045180F">
        <w:rPr>
          <w:rFonts w:ascii="Garamond" w:hAnsi="Garamond"/>
        </w:rPr>
        <w:t>/20</w:t>
      </w:r>
      <w:r>
        <w:rPr>
          <w:rFonts w:ascii="Garamond" w:hAnsi="Garamond"/>
        </w:rPr>
        <w:t xml:space="preserve">20 </w:t>
      </w:r>
      <w:r w:rsidRPr="0045180F">
        <w:rPr>
          <w:rFonts w:ascii="Garamond" w:hAnsi="Garamond"/>
        </w:rPr>
        <w:t>al</w:t>
      </w:r>
      <w:r>
        <w:rPr>
          <w:rFonts w:ascii="Garamond" w:hAnsi="Garamond"/>
        </w:rPr>
        <w:t>l’8/07/2020</w:t>
      </w:r>
      <w:r w:rsidRPr="009C6FAC">
        <w:rPr>
          <w:rFonts w:ascii="Garamond" w:hAnsi="Garamond"/>
        </w:rPr>
        <w:t>.</w:t>
      </w:r>
    </w:p>
    <w:p w:rsidR="003E0D03" w:rsidRDefault="003E0D03" w:rsidP="003E0D03">
      <w:pPr>
        <w:pStyle w:val="Paragrafoelenco"/>
        <w:spacing w:after="0" w:line="240" w:lineRule="auto"/>
        <w:ind w:left="0"/>
        <w:jc w:val="both"/>
        <w:rPr>
          <w:rFonts w:ascii="Garamond" w:hAnsi="Garamond"/>
          <w:color w:val="0070C0"/>
        </w:rPr>
      </w:pPr>
    </w:p>
    <w:p w:rsidR="003E0D03" w:rsidRPr="00A73C5D" w:rsidRDefault="003E0D03" w:rsidP="003E0D03">
      <w:pPr>
        <w:pStyle w:val="Paragrafoelenco"/>
        <w:spacing w:after="0" w:line="240" w:lineRule="auto"/>
        <w:ind w:left="0"/>
        <w:jc w:val="both"/>
        <w:rPr>
          <w:rFonts w:ascii="Garamond" w:hAnsi="Garamond"/>
        </w:rPr>
      </w:pPr>
      <w:r>
        <w:rPr>
          <w:rFonts w:ascii="Garamond" w:hAnsi="Garamond"/>
        </w:rPr>
        <w:t xml:space="preserve">Si rappresenta innanzitutto chel’attestazione richiesta all’OIV riguarda in particolare, per gli Enti del SSN, l’assolvimento degli obblighi di pubblicazione nella sezione “Amministrazione Trasparente” dell’Ente, in riferimento alle voci indicate nella Griglia di rilevazione al </w:t>
      </w:r>
      <w:r w:rsidRPr="00817FA4">
        <w:rPr>
          <w:rFonts w:ascii="Garamond" w:hAnsi="Garamond"/>
          <w:b/>
        </w:rPr>
        <w:t>30/06/2020</w:t>
      </w:r>
      <w:r>
        <w:rPr>
          <w:rFonts w:ascii="Garamond" w:hAnsi="Garamond"/>
        </w:rPr>
        <w:t xml:space="preserve"> allegata alla </w:t>
      </w:r>
      <w:r w:rsidRPr="00A73C5D">
        <w:rPr>
          <w:rFonts w:ascii="Garamond" w:hAnsi="Garamond"/>
        </w:rPr>
        <w:t>Delibera ANAC n. 213/2020:</w:t>
      </w:r>
    </w:p>
    <w:p w:rsidR="003E0D03" w:rsidRPr="00A73C5D" w:rsidRDefault="003E0D03" w:rsidP="003E0D03">
      <w:pPr>
        <w:pStyle w:val="Paragrafoelenco"/>
        <w:spacing w:after="0" w:line="240" w:lineRule="auto"/>
        <w:ind w:left="0"/>
        <w:jc w:val="both"/>
        <w:rPr>
          <w:rFonts w:ascii="Garamond" w:hAnsi="Garamond"/>
        </w:rPr>
      </w:pPr>
    </w:p>
    <w:p w:rsidR="003E0D03" w:rsidRDefault="003E0D03" w:rsidP="003E0D03">
      <w:pPr>
        <w:pStyle w:val="Paragrafoelenco"/>
        <w:numPr>
          <w:ilvl w:val="0"/>
          <w:numId w:val="4"/>
        </w:numPr>
        <w:autoSpaceDE w:val="0"/>
        <w:autoSpaceDN w:val="0"/>
        <w:adjustRightInd w:val="0"/>
        <w:spacing w:after="0" w:line="240" w:lineRule="auto"/>
        <w:contextualSpacing w:val="0"/>
        <w:jc w:val="both"/>
        <w:rPr>
          <w:rFonts w:ascii="Garamond" w:hAnsi="Garamond"/>
        </w:rPr>
      </w:pPr>
      <w:r w:rsidRPr="00A73C5D">
        <w:rPr>
          <w:rFonts w:ascii="Garamond" w:hAnsi="Garamond"/>
        </w:rPr>
        <w:t>Consulenti e collaboratori (art. 15)</w:t>
      </w:r>
    </w:p>
    <w:p w:rsidR="003E0D03" w:rsidRDefault="003E0D03" w:rsidP="003E0D03">
      <w:pPr>
        <w:pStyle w:val="Paragrafoelenco"/>
        <w:numPr>
          <w:ilvl w:val="0"/>
          <w:numId w:val="4"/>
        </w:numPr>
        <w:autoSpaceDE w:val="0"/>
        <w:autoSpaceDN w:val="0"/>
        <w:adjustRightInd w:val="0"/>
        <w:spacing w:after="0" w:line="240" w:lineRule="auto"/>
        <w:contextualSpacing w:val="0"/>
        <w:jc w:val="both"/>
        <w:rPr>
          <w:rFonts w:ascii="Garamond" w:hAnsi="Garamond"/>
        </w:rPr>
      </w:pPr>
      <w:r w:rsidRPr="00A73C5D">
        <w:rPr>
          <w:rFonts w:ascii="Garamond" w:hAnsi="Garamond"/>
        </w:rPr>
        <w:t>Bandi di concorso (art. 19)</w:t>
      </w:r>
    </w:p>
    <w:p w:rsidR="003E0D03" w:rsidRDefault="003E0D03" w:rsidP="003E0D03">
      <w:pPr>
        <w:pStyle w:val="Paragrafoelenco"/>
        <w:numPr>
          <w:ilvl w:val="0"/>
          <w:numId w:val="4"/>
        </w:numPr>
        <w:autoSpaceDE w:val="0"/>
        <w:autoSpaceDN w:val="0"/>
        <w:adjustRightInd w:val="0"/>
        <w:spacing w:after="0" w:line="240" w:lineRule="auto"/>
        <w:contextualSpacing w:val="0"/>
        <w:jc w:val="both"/>
        <w:rPr>
          <w:rFonts w:ascii="Garamond" w:hAnsi="Garamond"/>
        </w:rPr>
      </w:pPr>
      <w:r w:rsidRPr="00A73C5D">
        <w:rPr>
          <w:rFonts w:ascii="Garamond" w:hAnsi="Garamond"/>
        </w:rPr>
        <w:t>Sovvenzioni, contributi, sussidi, vantaggi economici (artt. 26-27</w:t>
      </w:r>
      <w:r>
        <w:rPr>
          <w:rFonts w:ascii="Garamond" w:hAnsi="Garamond"/>
        </w:rPr>
        <w:t>)</w:t>
      </w:r>
    </w:p>
    <w:p w:rsidR="003E0D03" w:rsidRDefault="003E0D03" w:rsidP="003E0D03">
      <w:pPr>
        <w:pStyle w:val="Paragrafoelenco"/>
        <w:numPr>
          <w:ilvl w:val="0"/>
          <w:numId w:val="4"/>
        </w:numPr>
        <w:autoSpaceDE w:val="0"/>
        <w:autoSpaceDN w:val="0"/>
        <w:adjustRightInd w:val="0"/>
        <w:spacing w:after="0" w:line="240" w:lineRule="auto"/>
        <w:contextualSpacing w:val="0"/>
        <w:jc w:val="both"/>
        <w:rPr>
          <w:rFonts w:ascii="Garamond" w:hAnsi="Garamond"/>
        </w:rPr>
      </w:pPr>
      <w:r w:rsidRPr="00A73C5D">
        <w:rPr>
          <w:rFonts w:ascii="Garamond" w:hAnsi="Garamond"/>
        </w:rPr>
        <w:t>Servizi erogati (art. 32 e solo per il SSN anche art. 41, co. 6)</w:t>
      </w:r>
    </w:p>
    <w:p w:rsidR="003E0D03" w:rsidRDefault="003E0D03" w:rsidP="003E0D03">
      <w:pPr>
        <w:pStyle w:val="Paragrafoelenco"/>
        <w:numPr>
          <w:ilvl w:val="0"/>
          <w:numId w:val="4"/>
        </w:numPr>
        <w:autoSpaceDE w:val="0"/>
        <w:autoSpaceDN w:val="0"/>
        <w:adjustRightInd w:val="0"/>
        <w:spacing w:after="0" w:line="240" w:lineRule="auto"/>
        <w:contextualSpacing w:val="0"/>
        <w:jc w:val="both"/>
        <w:rPr>
          <w:rFonts w:ascii="Garamond" w:hAnsi="Garamond"/>
        </w:rPr>
      </w:pPr>
      <w:r w:rsidRPr="00A73C5D">
        <w:rPr>
          <w:rFonts w:ascii="Garamond" w:hAnsi="Garamond"/>
        </w:rPr>
        <w:t>Attività e procedimenti (art. 35)</w:t>
      </w:r>
    </w:p>
    <w:p w:rsidR="003E0D03" w:rsidRDefault="003E0D03" w:rsidP="003E0D03">
      <w:pPr>
        <w:pStyle w:val="Paragrafoelenco"/>
        <w:numPr>
          <w:ilvl w:val="0"/>
          <w:numId w:val="4"/>
        </w:numPr>
        <w:autoSpaceDE w:val="0"/>
        <w:autoSpaceDN w:val="0"/>
        <w:adjustRightInd w:val="0"/>
        <w:spacing w:after="0" w:line="240" w:lineRule="auto"/>
        <w:contextualSpacing w:val="0"/>
        <w:jc w:val="both"/>
        <w:rPr>
          <w:rFonts w:ascii="Garamond" w:hAnsi="Garamond"/>
        </w:rPr>
      </w:pPr>
      <w:r w:rsidRPr="00A73C5D">
        <w:rPr>
          <w:rFonts w:ascii="Garamond" w:hAnsi="Garamond"/>
        </w:rPr>
        <w:t>Informazioni ambientali (art. 40)</w:t>
      </w:r>
    </w:p>
    <w:p w:rsidR="003E0D03" w:rsidRDefault="003E0D03" w:rsidP="003E0D03">
      <w:pPr>
        <w:autoSpaceDE w:val="0"/>
        <w:autoSpaceDN w:val="0"/>
        <w:adjustRightInd w:val="0"/>
        <w:spacing w:after="0" w:line="240" w:lineRule="auto"/>
        <w:jc w:val="both"/>
        <w:rPr>
          <w:rFonts w:ascii="Garamond" w:hAnsi="Garamond"/>
        </w:rPr>
      </w:pPr>
    </w:p>
    <w:p w:rsidR="003E0D03" w:rsidRDefault="003E0D03" w:rsidP="003E0D03">
      <w:pPr>
        <w:pStyle w:val="Paragrafoelenco"/>
        <w:spacing w:after="0" w:line="240" w:lineRule="auto"/>
        <w:ind w:left="0"/>
        <w:jc w:val="both"/>
        <w:rPr>
          <w:rFonts w:ascii="Garamond" w:hAnsi="Garamond"/>
        </w:rPr>
      </w:pPr>
      <w:r>
        <w:rPr>
          <w:rFonts w:ascii="Garamond" w:hAnsi="Garamond"/>
        </w:rPr>
        <w:t>Nello specifico, la presente attestazione riguarda la verifica dei seguenti aspetti:</w:t>
      </w:r>
    </w:p>
    <w:p w:rsidR="003E0D03" w:rsidRDefault="003E0D03" w:rsidP="003E0D03">
      <w:pPr>
        <w:pStyle w:val="Paragrafoelenco"/>
        <w:keepNext/>
        <w:widowControl w:val="0"/>
        <w:numPr>
          <w:ilvl w:val="0"/>
          <w:numId w:val="2"/>
        </w:numPr>
        <w:pBdr>
          <w:top w:val="nil"/>
          <w:left w:val="nil"/>
          <w:bottom w:val="nil"/>
          <w:right w:val="nil"/>
        </w:pBdr>
        <w:suppressAutoHyphens/>
        <w:spacing w:after="0" w:line="240" w:lineRule="auto"/>
        <w:contextualSpacing w:val="0"/>
        <w:jc w:val="both"/>
        <w:rPr>
          <w:rFonts w:ascii="Garamond" w:hAnsi="Garamond"/>
        </w:rPr>
      </w:pPr>
      <w:r>
        <w:rPr>
          <w:rFonts w:ascii="Garamond" w:hAnsi="Garamond"/>
        </w:rPr>
        <w:t>Pubblicazione</w:t>
      </w:r>
    </w:p>
    <w:p w:rsidR="003E0D03" w:rsidRDefault="003E0D03" w:rsidP="003E0D03">
      <w:pPr>
        <w:pStyle w:val="Paragrafoelenco"/>
        <w:keepNext/>
        <w:widowControl w:val="0"/>
        <w:numPr>
          <w:ilvl w:val="0"/>
          <w:numId w:val="2"/>
        </w:numPr>
        <w:pBdr>
          <w:top w:val="nil"/>
          <w:left w:val="nil"/>
          <w:bottom w:val="nil"/>
          <w:right w:val="nil"/>
        </w:pBdr>
        <w:suppressAutoHyphens/>
        <w:spacing w:after="0" w:line="240" w:lineRule="auto"/>
        <w:contextualSpacing w:val="0"/>
        <w:jc w:val="both"/>
        <w:rPr>
          <w:rFonts w:ascii="Garamond" w:hAnsi="Garamond"/>
        </w:rPr>
      </w:pPr>
      <w:r>
        <w:rPr>
          <w:rFonts w:ascii="Garamond" w:hAnsi="Garamond"/>
        </w:rPr>
        <w:t>Completezza del contenuto</w:t>
      </w:r>
    </w:p>
    <w:p w:rsidR="003E0D03" w:rsidRDefault="003E0D03" w:rsidP="003E0D03">
      <w:pPr>
        <w:pStyle w:val="Paragrafoelenco"/>
        <w:keepNext/>
        <w:widowControl w:val="0"/>
        <w:numPr>
          <w:ilvl w:val="0"/>
          <w:numId w:val="2"/>
        </w:numPr>
        <w:pBdr>
          <w:top w:val="nil"/>
          <w:left w:val="nil"/>
          <w:bottom w:val="nil"/>
          <w:right w:val="nil"/>
        </w:pBdr>
        <w:suppressAutoHyphens/>
        <w:spacing w:after="0" w:line="240" w:lineRule="auto"/>
        <w:contextualSpacing w:val="0"/>
        <w:jc w:val="both"/>
        <w:rPr>
          <w:rFonts w:ascii="Garamond" w:hAnsi="Garamond"/>
        </w:rPr>
      </w:pPr>
      <w:r>
        <w:rPr>
          <w:rFonts w:ascii="Garamond" w:hAnsi="Garamond"/>
        </w:rPr>
        <w:t>Completezza rispetto agli Uffici</w:t>
      </w:r>
    </w:p>
    <w:p w:rsidR="003E0D03" w:rsidRDefault="003E0D03" w:rsidP="003E0D03">
      <w:pPr>
        <w:pStyle w:val="Paragrafoelenco"/>
        <w:keepNext/>
        <w:widowControl w:val="0"/>
        <w:numPr>
          <w:ilvl w:val="0"/>
          <w:numId w:val="2"/>
        </w:numPr>
        <w:pBdr>
          <w:top w:val="nil"/>
          <w:left w:val="nil"/>
          <w:bottom w:val="nil"/>
          <w:right w:val="nil"/>
        </w:pBdr>
        <w:suppressAutoHyphens/>
        <w:spacing w:after="0" w:line="240" w:lineRule="auto"/>
        <w:contextualSpacing w:val="0"/>
        <w:jc w:val="both"/>
        <w:rPr>
          <w:rFonts w:ascii="Garamond" w:hAnsi="Garamond"/>
        </w:rPr>
      </w:pPr>
      <w:r>
        <w:rPr>
          <w:rFonts w:ascii="Garamond" w:hAnsi="Garamond"/>
        </w:rPr>
        <w:t>Aggiornamento</w:t>
      </w:r>
    </w:p>
    <w:p w:rsidR="003E0D03" w:rsidRDefault="003E0D03" w:rsidP="003E0D03">
      <w:pPr>
        <w:pStyle w:val="Paragrafoelenco"/>
        <w:keepNext/>
        <w:widowControl w:val="0"/>
        <w:numPr>
          <w:ilvl w:val="0"/>
          <w:numId w:val="2"/>
        </w:numPr>
        <w:pBdr>
          <w:top w:val="nil"/>
          <w:left w:val="nil"/>
          <w:bottom w:val="nil"/>
          <w:right w:val="nil"/>
        </w:pBdr>
        <w:suppressAutoHyphens/>
        <w:spacing w:after="0" w:line="240" w:lineRule="auto"/>
        <w:contextualSpacing w:val="0"/>
        <w:jc w:val="both"/>
        <w:rPr>
          <w:rFonts w:ascii="Garamond" w:hAnsi="Garamond"/>
        </w:rPr>
      </w:pPr>
      <w:r>
        <w:rPr>
          <w:rFonts w:ascii="Garamond" w:hAnsi="Garamond"/>
        </w:rPr>
        <w:t>Apertura formato.</w:t>
      </w:r>
    </w:p>
    <w:p w:rsidR="003E0D03" w:rsidRDefault="003E0D03" w:rsidP="003E0D03">
      <w:pPr>
        <w:pStyle w:val="Paragrafoelenco"/>
        <w:keepNext/>
        <w:widowControl w:val="0"/>
        <w:pBdr>
          <w:top w:val="nil"/>
          <w:left w:val="nil"/>
          <w:bottom w:val="nil"/>
          <w:right w:val="nil"/>
        </w:pBdr>
        <w:suppressAutoHyphens/>
        <w:spacing w:after="0" w:line="240" w:lineRule="auto"/>
        <w:contextualSpacing w:val="0"/>
        <w:jc w:val="both"/>
        <w:rPr>
          <w:rFonts w:ascii="Garamond" w:hAnsi="Garamond"/>
        </w:rPr>
      </w:pPr>
    </w:p>
    <w:p w:rsidR="003E0D03" w:rsidRDefault="003E0D03" w:rsidP="003E0D03">
      <w:pPr>
        <w:pStyle w:val="Paragrafoelenco"/>
        <w:keepNext/>
        <w:widowControl w:val="0"/>
        <w:pBdr>
          <w:top w:val="nil"/>
          <w:left w:val="nil"/>
          <w:bottom w:val="nil"/>
          <w:right w:val="nil"/>
        </w:pBdr>
        <w:suppressAutoHyphens/>
        <w:spacing w:after="0" w:line="240" w:lineRule="auto"/>
        <w:contextualSpacing w:val="0"/>
        <w:jc w:val="both"/>
        <w:rPr>
          <w:rFonts w:ascii="Garamond" w:hAnsi="Garamond"/>
        </w:rPr>
      </w:pPr>
    </w:p>
    <w:p w:rsidR="003E0D03" w:rsidRPr="009C6FAC" w:rsidRDefault="003E0D03" w:rsidP="003E0D03">
      <w:pPr>
        <w:pStyle w:val="Paragrafoelenco"/>
        <w:keepNext/>
        <w:widowControl w:val="0"/>
        <w:numPr>
          <w:ilvl w:val="0"/>
          <w:numId w:val="3"/>
        </w:numPr>
        <w:pBdr>
          <w:top w:val="nil"/>
          <w:left w:val="nil"/>
          <w:bottom w:val="nil"/>
          <w:right w:val="nil"/>
        </w:pBdr>
        <w:suppressAutoHyphens/>
        <w:spacing w:after="0" w:line="240" w:lineRule="auto"/>
        <w:contextualSpacing w:val="0"/>
        <w:jc w:val="both"/>
        <w:rPr>
          <w:rFonts w:ascii="Garamond" w:hAnsi="Garamond"/>
          <w:b/>
          <w:i/>
        </w:rPr>
      </w:pPr>
      <w:r w:rsidRPr="009C6FAC">
        <w:rPr>
          <w:rFonts w:ascii="Garamond" w:hAnsi="Garamond"/>
          <w:b/>
          <w:i/>
        </w:rPr>
        <w:t xml:space="preserve">Estensione della rilevazione (nel </w:t>
      </w:r>
      <w:r>
        <w:rPr>
          <w:rFonts w:ascii="Garamond" w:hAnsi="Garamond"/>
          <w:b/>
          <w:i/>
        </w:rPr>
        <w:t xml:space="preserve">solo </w:t>
      </w:r>
      <w:r w:rsidRPr="009C6FAC">
        <w:rPr>
          <w:rFonts w:ascii="Garamond" w:hAnsi="Garamond"/>
          <w:b/>
          <w:i/>
        </w:rPr>
        <w:t>caso di ammin</w:t>
      </w:r>
      <w:r>
        <w:rPr>
          <w:rFonts w:ascii="Garamond" w:hAnsi="Garamond"/>
          <w:b/>
          <w:i/>
        </w:rPr>
        <w:t>istrazioni/enti con uffici periferici)</w:t>
      </w:r>
    </w:p>
    <w:p w:rsidR="003E0D03" w:rsidRDefault="003E0D03" w:rsidP="003E0D03">
      <w:pPr>
        <w:tabs>
          <w:tab w:val="left" w:pos="0"/>
        </w:tabs>
        <w:spacing w:after="0" w:line="240" w:lineRule="auto"/>
        <w:jc w:val="both"/>
        <w:rPr>
          <w:rFonts w:ascii="Garamond" w:hAnsi="Garamond"/>
        </w:rPr>
      </w:pPr>
    </w:p>
    <w:p w:rsidR="003E0D03" w:rsidRPr="00713BFD" w:rsidRDefault="003E0D03" w:rsidP="003E0D03">
      <w:pPr>
        <w:tabs>
          <w:tab w:val="left" w:pos="0"/>
        </w:tabs>
        <w:spacing w:after="0" w:line="240" w:lineRule="auto"/>
        <w:jc w:val="both"/>
        <w:rPr>
          <w:rFonts w:ascii="Garamond" w:hAnsi="Garamond"/>
        </w:rPr>
      </w:pPr>
      <w:r>
        <w:rPr>
          <w:rFonts w:ascii="Garamond" w:hAnsi="Garamond"/>
        </w:rPr>
        <w:t>L’OIV rileva che non è stato compilato il Foglio “2-Uffici Periferici” in quanto la ASL Lanciano-Vasto-Chieti non rientra tra le “amministrazioni che hanno uffici periferici o articolazioni organizzative autonome”.</w:t>
      </w:r>
    </w:p>
    <w:p w:rsidR="003E0D03" w:rsidRDefault="003E0D03" w:rsidP="003E0D03">
      <w:pPr>
        <w:pStyle w:val="Paragrafoelenco"/>
        <w:spacing w:after="0" w:line="240" w:lineRule="auto"/>
        <w:jc w:val="both"/>
        <w:rPr>
          <w:rFonts w:ascii="Garamond" w:hAnsi="Garamond"/>
        </w:rPr>
      </w:pPr>
    </w:p>
    <w:p w:rsidR="003E0D03" w:rsidRPr="009C6FAC" w:rsidRDefault="003E0D03" w:rsidP="003E0D03">
      <w:pPr>
        <w:pStyle w:val="Paragrafoelenco"/>
        <w:spacing w:after="0" w:line="240" w:lineRule="auto"/>
        <w:jc w:val="both"/>
        <w:rPr>
          <w:rFonts w:ascii="Garamond" w:hAnsi="Garamond"/>
        </w:rPr>
      </w:pPr>
    </w:p>
    <w:p w:rsidR="003E0D03" w:rsidRPr="009C6FAC" w:rsidRDefault="003E0D03" w:rsidP="003E0D03">
      <w:pPr>
        <w:pStyle w:val="Paragrafoelenco"/>
        <w:keepNext/>
        <w:widowControl w:val="0"/>
        <w:numPr>
          <w:ilvl w:val="0"/>
          <w:numId w:val="3"/>
        </w:numPr>
        <w:pBdr>
          <w:top w:val="nil"/>
          <w:left w:val="nil"/>
          <w:bottom w:val="nil"/>
          <w:right w:val="nil"/>
        </w:pBdr>
        <w:suppressAutoHyphens/>
        <w:spacing w:after="0" w:line="240" w:lineRule="auto"/>
        <w:contextualSpacing w:val="0"/>
        <w:jc w:val="both"/>
        <w:rPr>
          <w:rFonts w:ascii="Garamond" w:hAnsi="Garamond"/>
          <w:b/>
          <w:i/>
        </w:rPr>
      </w:pPr>
      <w:r w:rsidRPr="009C6FAC">
        <w:rPr>
          <w:rFonts w:ascii="Garamond" w:hAnsi="Garamond"/>
          <w:b/>
          <w:i/>
        </w:rPr>
        <w:t xml:space="preserve">Procedure e modalità seguite per la rilevazione </w:t>
      </w:r>
    </w:p>
    <w:p w:rsidR="003E0D03" w:rsidRPr="003E0D03" w:rsidRDefault="003E0D03" w:rsidP="003E0D03">
      <w:pPr>
        <w:pStyle w:val="Paragrafoelenco"/>
        <w:spacing w:after="0" w:line="240" w:lineRule="auto"/>
        <w:ind w:left="0"/>
        <w:jc w:val="both"/>
        <w:rPr>
          <w:rFonts w:ascii="Garamond" w:hAnsi="Garamond"/>
          <w:b/>
          <w:i/>
        </w:rPr>
      </w:pPr>
    </w:p>
    <w:p w:rsidR="003E0D03" w:rsidRDefault="003E0D03" w:rsidP="003E0D03">
      <w:pPr>
        <w:pStyle w:val="Paragrafoelenco"/>
        <w:spacing w:after="0" w:line="240" w:lineRule="auto"/>
        <w:ind w:left="0"/>
        <w:jc w:val="both"/>
        <w:rPr>
          <w:rFonts w:ascii="Garamond" w:hAnsi="Garamond"/>
        </w:rPr>
      </w:pPr>
      <w:r>
        <w:rPr>
          <w:rFonts w:ascii="Garamond" w:hAnsi="Garamond"/>
        </w:rPr>
        <w:t>In data 23/07/2020 l’OIV ha predisposto la “Griglia di rilevazione”, attraverso la verifica diretta di corrispondenza tra quanto pubblicato sul sito aziendale e quanto previsto dalla Delibera ANAC n. 213/2020, tenuto conto dei valori da 0 a 2 (campo: Pubblicazione) o da 0 a 3 (campi: Completezza del contenuto, Completezza rispetto agli uffici, Aggiornamento, Apertura formato).</w:t>
      </w:r>
    </w:p>
    <w:p w:rsidR="003E0D03" w:rsidRDefault="003E0D03" w:rsidP="003E0D03">
      <w:pPr>
        <w:pStyle w:val="Paragrafoelenco"/>
        <w:spacing w:after="0" w:line="240" w:lineRule="auto"/>
        <w:ind w:left="0"/>
        <w:jc w:val="both"/>
        <w:rPr>
          <w:rFonts w:ascii="Garamond" w:hAnsi="Garamond"/>
        </w:rPr>
      </w:pPr>
      <w:r>
        <w:rPr>
          <w:rFonts w:ascii="Garamond" w:hAnsi="Garamond"/>
        </w:rPr>
        <w:t>Nelle sedute del 6 e 8 luglio 2020 la Responsabile della Prevenzione della Corruzione e della Trasparenza ha relazionato in merito alle modalità di aggiornamento e al rispetto degli adempimenti connessi all’assolvimento dell’obbligo di pubblicazione nella sezione “Amministrazione Trasparente” dell’Ente. Sono state analizzate le criticità e considerate le opportunità di miglioramento.</w:t>
      </w:r>
    </w:p>
    <w:p w:rsidR="003E0D03" w:rsidRDefault="003E0D03" w:rsidP="003E0D03">
      <w:pPr>
        <w:pStyle w:val="Paragrafoelenco"/>
        <w:spacing w:after="0" w:line="240" w:lineRule="auto"/>
        <w:ind w:left="0"/>
        <w:jc w:val="both"/>
        <w:rPr>
          <w:rFonts w:ascii="Garamond" w:hAnsi="Garamond"/>
        </w:rPr>
      </w:pPr>
      <w:r>
        <w:rPr>
          <w:rFonts w:ascii="Garamond" w:hAnsi="Garamond"/>
        </w:rPr>
        <w:t>Al termine di tale lavoro, l’OIV ha approvato la “Griglia di Attestazione” definitiva, da allegare all’attestazione finale.</w:t>
      </w:r>
    </w:p>
    <w:p w:rsidR="003E0D03" w:rsidRDefault="003E0D03" w:rsidP="003E0D03">
      <w:pPr>
        <w:pStyle w:val="Paragrafoelenco"/>
        <w:spacing w:after="0" w:line="240" w:lineRule="auto"/>
        <w:ind w:left="0"/>
        <w:jc w:val="both"/>
        <w:rPr>
          <w:rFonts w:ascii="Garamond" w:hAnsi="Garamond"/>
        </w:rPr>
      </w:pPr>
    </w:p>
    <w:p w:rsidR="003E0D03" w:rsidRPr="009C6FAC" w:rsidRDefault="003E0D03" w:rsidP="003E0D03">
      <w:pPr>
        <w:spacing w:after="0" w:line="240" w:lineRule="auto"/>
        <w:jc w:val="both"/>
        <w:rPr>
          <w:rFonts w:ascii="Garamond" w:hAnsi="Garamond"/>
          <w:u w:val="single"/>
        </w:rPr>
      </w:pPr>
    </w:p>
    <w:p w:rsidR="003E0D03" w:rsidRPr="003D4C6C" w:rsidRDefault="003E0D03" w:rsidP="003E0D03">
      <w:pPr>
        <w:pStyle w:val="Paragrafoelenco"/>
        <w:keepNext/>
        <w:widowControl w:val="0"/>
        <w:numPr>
          <w:ilvl w:val="0"/>
          <w:numId w:val="3"/>
        </w:numPr>
        <w:pBdr>
          <w:top w:val="nil"/>
          <w:left w:val="nil"/>
          <w:bottom w:val="nil"/>
          <w:right w:val="nil"/>
        </w:pBdr>
        <w:suppressAutoHyphens/>
        <w:spacing w:after="0" w:line="240" w:lineRule="auto"/>
        <w:contextualSpacing w:val="0"/>
        <w:jc w:val="both"/>
        <w:rPr>
          <w:rFonts w:ascii="Garamond" w:hAnsi="Garamond"/>
          <w:b/>
          <w:i/>
        </w:rPr>
      </w:pPr>
      <w:r w:rsidRPr="003D4C6C">
        <w:rPr>
          <w:rFonts w:ascii="Garamond" w:hAnsi="Garamond"/>
          <w:b/>
          <w:i/>
        </w:rPr>
        <w:t>Aspetti critici riscontrati nel corso della rilevazione</w:t>
      </w:r>
    </w:p>
    <w:p w:rsidR="003E0D03" w:rsidRDefault="003E0D03" w:rsidP="003E0D03">
      <w:pPr>
        <w:spacing w:after="0" w:line="240" w:lineRule="auto"/>
        <w:jc w:val="both"/>
        <w:rPr>
          <w:rFonts w:ascii="Garamond" w:hAnsi="Garamond"/>
          <w:b/>
          <w:u w:val="single"/>
        </w:rPr>
      </w:pPr>
    </w:p>
    <w:p w:rsidR="003E0D03" w:rsidRDefault="003E0D03" w:rsidP="003E0D03">
      <w:pPr>
        <w:pStyle w:val="Paragrafoelenco"/>
        <w:spacing w:after="0" w:line="240" w:lineRule="auto"/>
        <w:ind w:left="0"/>
        <w:jc w:val="both"/>
        <w:rPr>
          <w:rFonts w:ascii="Garamond" w:hAnsi="Garamond"/>
          <w:u w:val="single"/>
        </w:rPr>
      </w:pPr>
      <w:r>
        <w:rPr>
          <w:rFonts w:ascii="Garamond" w:hAnsi="Garamond"/>
        </w:rPr>
        <w:lastRenderedPageBreak/>
        <w:t xml:space="preserve">Si raccomanda di verificare per ogni adempimento previsto, la completezza dei documenti presenti e la tipologia di formato. Infatti, si precisa che anche laddove il punteggio attribuito all’apertura del formato corrisponda a 3, lo stesso rappresenta la percentuale di raggiungimento superiore al 67% e quindi non la totalità dei documenti in formato aperto. </w:t>
      </w:r>
      <w:r w:rsidRPr="00817FA4">
        <w:rPr>
          <w:rFonts w:ascii="Garamond" w:hAnsi="Garamond"/>
          <w:u w:val="single"/>
        </w:rPr>
        <w:t>Si raccomanda di prestare maggiore attenzione all’ordine cronologico degli inserimenti nelle sezioni del sito aziendale e alla circostanza che non è visibile la data di inserimento degli “allegati”.</w:t>
      </w:r>
      <w:r>
        <w:rPr>
          <w:rFonts w:ascii="Garamond" w:hAnsi="Garamond"/>
        </w:rPr>
        <w:t xml:space="preserve">Quanto all’obbligo “Tipologie di procedimento” è stato rilevato che non sono presenti nel sito aziendale link di accesso ai servizi on line (9), quanto agli obblighi 6) e 7) della sottosezione “atti di concessione” </w:t>
      </w:r>
      <w:r w:rsidRPr="00817FA4">
        <w:rPr>
          <w:rFonts w:ascii="Garamond" w:hAnsi="Garamond"/>
          <w:u w:val="single"/>
        </w:rPr>
        <w:t xml:space="preserve">l’OIV ha rilevato l’assenza nel sito dei dati richiesti, parimenti non sono presenti “risultati delle indagini sulla soddisfazione da parte degli utenti rispetto alla qualità dei servizi in rete e statistiche di utilizzo dei servizi in rete” previsti per la sottosezione “Servizi erogati”. </w:t>
      </w:r>
    </w:p>
    <w:p w:rsidR="003E0D03" w:rsidRDefault="003E0D03" w:rsidP="003E0D03">
      <w:pPr>
        <w:pStyle w:val="Paragrafoelenco"/>
        <w:spacing w:after="0" w:line="240" w:lineRule="auto"/>
        <w:ind w:left="0"/>
        <w:jc w:val="both"/>
        <w:rPr>
          <w:rFonts w:ascii="Garamond" w:hAnsi="Garamond"/>
          <w:u w:val="single"/>
        </w:rPr>
      </w:pPr>
    </w:p>
    <w:p w:rsidR="003E0D03" w:rsidRPr="00817FA4" w:rsidRDefault="003E0D03" w:rsidP="003E0D03">
      <w:pPr>
        <w:pStyle w:val="Paragrafoelenco"/>
        <w:spacing w:after="0" w:line="240" w:lineRule="auto"/>
        <w:ind w:left="0"/>
        <w:jc w:val="both"/>
        <w:rPr>
          <w:rFonts w:ascii="Garamond" w:hAnsi="Garamond"/>
          <w:u w:val="single"/>
        </w:rPr>
      </w:pPr>
      <w:r>
        <w:rPr>
          <w:rFonts w:ascii="Garamond" w:hAnsi="Garamond"/>
        </w:rPr>
        <w:t>La Responsabile della Prevenzione della Corruzione e della Trasparenza ha relazionato anche in merito alle recenti indicazioni fornite dall’ANAC attraverso il Comunicato del Presidente del 1 luglio 2020.</w:t>
      </w:r>
    </w:p>
    <w:p w:rsidR="003E0D03" w:rsidRPr="00817FA4" w:rsidRDefault="003E0D03" w:rsidP="003E0D03">
      <w:pPr>
        <w:spacing w:after="0" w:line="240" w:lineRule="auto"/>
        <w:jc w:val="both"/>
        <w:rPr>
          <w:rFonts w:ascii="Garamond" w:hAnsi="Garamond"/>
          <w:b/>
          <w:u w:val="single"/>
        </w:rPr>
      </w:pPr>
    </w:p>
    <w:p w:rsidR="003E0D03" w:rsidRDefault="003E0D03" w:rsidP="003E0D03">
      <w:pPr>
        <w:spacing w:after="0" w:line="240" w:lineRule="auto"/>
        <w:ind w:left="360"/>
        <w:jc w:val="both"/>
        <w:rPr>
          <w:rFonts w:ascii="Garamond" w:hAnsi="Garamond"/>
        </w:rPr>
      </w:pPr>
    </w:p>
    <w:p w:rsidR="003E0D03" w:rsidRDefault="003E0D03" w:rsidP="003E0D03">
      <w:pPr>
        <w:spacing w:after="0" w:line="240" w:lineRule="auto"/>
        <w:jc w:val="both"/>
        <w:rPr>
          <w:rFonts w:ascii="Garamond" w:hAnsi="Garamond"/>
        </w:rPr>
      </w:pPr>
      <w:r>
        <w:rPr>
          <w:rFonts w:ascii="Garamond" w:hAnsi="Garamond"/>
        </w:rPr>
        <w:t>Letto, firmato e sottoscritto in data 23/7/2020:</w:t>
      </w:r>
    </w:p>
    <w:p w:rsidR="003E0D03" w:rsidRDefault="003E0D03" w:rsidP="003E0D03">
      <w:pPr>
        <w:spacing w:after="0" w:line="240" w:lineRule="auto"/>
        <w:rPr>
          <w:rFonts w:ascii="Garamond" w:hAnsi="Garamond"/>
        </w:rPr>
      </w:pPr>
    </w:p>
    <w:p w:rsidR="003E0D03" w:rsidRDefault="003E0D03" w:rsidP="003E0D03">
      <w:pPr>
        <w:spacing w:after="0" w:line="240" w:lineRule="auto"/>
        <w:ind w:left="360"/>
        <w:rPr>
          <w:rFonts w:ascii="Garamond" w:hAnsi="Garamond"/>
        </w:rPr>
      </w:pPr>
    </w:p>
    <w:p w:rsidR="003E0D03" w:rsidRDefault="00263DF6" w:rsidP="003E0D03">
      <w:pPr>
        <w:spacing w:after="0" w:line="360" w:lineRule="auto"/>
        <w:ind w:left="360" w:firstLine="348"/>
        <w:rPr>
          <w:rFonts w:ascii="Garamond" w:hAnsi="Garamond"/>
        </w:rPr>
      </w:pPr>
      <w:r>
        <w:rPr>
          <w:sz w:val="23"/>
          <w:szCs w:val="23"/>
        </w:rPr>
        <w:t xml:space="preserve">F.to </w:t>
      </w:r>
      <w:r w:rsidR="003E0D03">
        <w:rPr>
          <w:rFonts w:ascii="Garamond" w:hAnsi="Garamond"/>
        </w:rPr>
        <w:t>Dott Fabrizio Viglino (Presidente)</w:t>
      </w:r>
    </w:p>
    <w:p w:rsidR="003E0D03" w:rsidRDefault="003E0D03" w:rsidP="003E0D03">
      <w:pPr>
        <w:spacing w:after="0" w:line="360" w:lineRule="auto"/>
        <w:ind w:left="360" w:firstLine="348"/>
        <w:rPr>
          <w:rFonts w:ascii="Garamond" w:hAnsi="Garamond"/>
        </w:rPr>
      </w:pPr>
    </w:p>
    <w:p w:rsidR="003E0D03" w:rsidRDefault="00263DF6" w:rsidP="003E0D03">
      <w:pPr>
        <w:spacing w:after="0" w:line="360" w:lineRule="auto"/>
        <w:ind w:left="360" w:firstLine="348"/>
        <w:rPr>
          <w:rFonts w:ascii="Garamond" w:hAnsi="Garamond"/>
        </w:rPr>
      </w:pPr>
      <w:r>
        <w:rPr>
          <w:sz w:val="23"/>
          <w:szCs w:val="23"/>
        </w:rPr>
        <w:t xml:space="preserve">F.to </w:t>
      </w:r>
      <w:r w:rsidR="003E0D03">
        <w:rPr>
          <w:rFonts w:ascii="Garamond" w:hAnsi="Garamond"/>
        </w:rPr>
        <w:t>Dott.ssa Sabrina Socci (Componente)</w:t>
      </w:r>
    </w:p>
    <w:p w:rsidR="003E0D03" w:rsidRDefault="003E0D03" w:rsidP="003E0D03">
      <w:pPr>
        <w:spacing w:after="0" w:line="360" w:lineRule="auto"/>
        <w:ind w:left="360" w:firstLine="348"/>
        <w:rPr>
          <w:rFonts w:ascii="Garamond" w:hAnsi="Garamond"/>
        </w:rPr>
      </w:pPr>
    </w:p>
    <w:p w:rsidR="003E0D03" w:rsidRDefault="00263DF6" w:rsidP="003E0D03">
      <w:pPr>
        <w:spacing w:after="0" w:line="360" w:lineRule="auto"/>
        <w:ind w:left="360" w:firstLine="348"/>
        <w:rPr>
          <w:rFonts w:ascii="Garamond" w:hAnsi="Garamond"/>
        </w:rPr>
      </w:pPr>
      <w:r>
        <w:rPr>
          <w:sz w:val="23"/>
          <w:szCs w:val="23"/>
        </w:rPr>
        <w:t xml:space="preserve">F.to </w:t>
      </w:r>
      <w:r w:rsidR="003E0D03">
        <w:rPr>
          <w:rFonts w:ascii="Garamond" w:hAnsi="Garamond"/>
        </w:rPr>
        <w:t>Dott Giuseppe Barile (Componente)</w:t>
      </w:r>
    </w:p>
    <w:p w:rsidR="003E0D03" w:rsidRDefault="003E0D03" w:rsidP="003E0D03">
      <w:pPr>
        <w:spacing w:after="0" w:line="360" w:lineRule="auto"/>
        <w:ind w:left="360" w:firstLine="348"/>
        <w:rPr>
          <w:rFonts w:ascii="Garamond" w:hAnsi="Garamond"/>
        </w:rPr>
      </w:pPr>
    </w:p>
    <w:p w:rsidR="003E0D03" w:rsidRDefault="003E0D03" w:rsidP="003E0D03">
      <w:pPr>
        <w:spacing w:after="0" w:line="240" w:lineRule="auto"/>
        <w:ind w:left="360"/>
        <w:rPr>
          <w:rFonts w:ascii="Garamond" w:hAnsi="Garamond"/>
          <w:b/>
        </w:rPr>
      </w:pPr>
    </w:p>
    <w:p w:rsidR="00381098" w:rsidRDefault="00381098" w:rsidP="002C3643">
      <w:pPr>
        <w:spacing w:before="120" w:after="0" w:line="320" w:lineRule="exact"/>
        <w:jc w:val="both"/>
        <w:rPr>
          <w:rFonts w:ascii="Garamond" w:hAnsi="Garamond" w:cs="Times New Roman"/>
        </w:rPr>
      </w:pPr>
      <w:bookmarkStart w:id="0" w:name="_GoBack"/>
      <w:bookmarkEnd w:id="0"/>
    </w:p>
    <w:sectPr w:rsidR="00381098" w:rsidSect="001B34F5">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13" w:rsidRDefault="00586913" w:rsidP="00E241BB">
      <w:pPr>
        <w:spacing w:after="0" w:line="240" w:lineRule="auto"/>
      </w:pPr>
      <w:r>
        <w:separator/>
      </w:r>
    </w:p>
  </w:endnote>
  <w:endnote w:type="continuationSeparator" w:id="1">
    <w:p w:rsidR="00586913" w:rsidRDefault="00586913" w:rsidP="00E2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13" w:rsidRDefault="00586913" w:rsidP="00E241BB">
      <w:pPr>
        <w:spacing w:after="0" w:line="240" w:lineRule="auto"/>
      </w:pPr>
      <w:r>
        <w:separator/>
      </w:r>
    </w:p>
  </w:footnote>
  <w:footnote w:type="continuationSeparator" w:id="1">
    <w:p w:rsidR="00586913" w:rsidRDefault="00586913" w:rsidP="00E24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8883"/>
      <w:gridCol w:w="936"/>
    </w:tblGrid>
    <w:tr w:rsidR="00E241BB" w:rsidRPr="00514DA6" w:rsidTr="00161BBC">
      <w:trPr>
        <w:trHeight w:val="705"/>
      </w:trPr>
      <w:tc>
        <w:tcPr>
          <w:tcW w:w="8883" w:type="dxa"/>
        </w:tcPr>
        <w:p w:rsidR="00E241BB" w:rsidRDefault="001E456A" w:rsidP="00161BBC">
          <w:pPr>
            <w:pStyle w:val="Intestazione"/>
          </w:pPr>
          <w:r>
            <w:rPr>
              <w:noProof/>
            </w:rPr>
            <w:pict>
              <v:shapetype id="_x0000_t32" coordsize="21600,21600" o:spt="32" o:oned="t" path="m,l21600,21600e" filled="f">
                <v:path arrowok="t" fillok="f" o:connecttype="none"/>
                <o:lock v:ext="edit" shapetype="t"/>
              </v:shapetype>
              <v:shape id="AutoShape 2" o:spid="_x0000_s2049" type="#_x0000_t32" style="position:absolute;margin-left:-.7pt;margin-top:40.2pt;width:503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A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4m83m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31e5O90AAAAJAQAADwAAAGRycy9kb3ducmV2LnhtbEyPQW/CMAyF&#10;75P4D5GRdpkgKWKIdXURQuKw4wBp19B4bbfGqZqUdvz6Be0wTpb9np6/l21G24gLdb52jJDMFQji&#10;wpmaS4TTcT9bg/BBs9GNY0L4IQ+bfPKQ6dS4gd/pcgiliCHsU41QhdCmUvqiIqv93LXEUft0ndUh&#10;rl0pTaeHGG4buVBqJa2uOX6odEu7iorvQ28RyPfPidq+2PL0dh2ePhbXr6E9Ij5Ox+0riEBj+DfD&#10;DT+iQx6Zzq5n40WDMEuW0YmwVnHedKWWKxDnv4vMM3nfIP8FAAD//wMAUEsBAi0AFAAGAAgAAAAh&#10;ALaDOJL+AAAA4QEAABMAAAAAAAAAAAAAAAAAAAAAAFtDb250ZW50X1R5cGVzXS54bWxQSwECLQAU&#10;AAYACAAAACEAOP0h/9YAAACUAQAACwAAAAAAAAAAAAAAAAAvAQAAX3JlbHMvLnJlbHNQSwECLQAU&#10;AAYACAAAACEA4BAAMx4CAAA7BAAADgAAAAAAAAAAAAAAAAAuAgAAZHJzL2Uyb0RvYy54bWxQSwEC&#10;LQAUAAYACAAAACEA31e5O90AAAAJAQAADwAAAAAAAAAAAAAAAAB4BAAAZHJzL2Rvd25yZXYueG1s&#10;UEsFBgAAAAAEAAQA8wAAAIIFAAAAAA==&#10;"/>
            </w:pict>
          </w:r>
        </w:p>
        <w:p w:rsidR="00E241BB" w:rsidRPr="00D021B9" w:rsidRDefault="00E241BB" w:rsidP="00161BBC">
          <w:pPr>
            <w:pStyle w:val="Intestazione"/>
            <w:rPr>
              <w:rFonts w:ascii="Times New Roman" w:hAnsi="Times New Roman" w:cs="Times New Roman"/>
              <w:sz w:val="23"/>
              <w:szCs w:val="23"/>
            </w:rPr>
          </w:pPr>
          <w:r w:rsidRPr="00D021B9">
            <w:rPr>
              <w:rFonts w:ascii="Times New Roman" w:hAnsi="Times New Roman" w:cs="Times New Roman"/>
              <w:sz w:val="23"/>
              <w:szCs w:val="23"/>
            </w:rPr>
            <w:t>A.S.L. Lanciano Vasto Chieti – Organismo Indipendente di Valutazione delle Performance</w:t>
          </w:r>
        </w:p>
      </w:tc>
      <w:tc>
        <w:tcPr>
          <w:tcW w:w="895" w:type="dxa"/>
        </w:tcPr>
        <w:p w:rsidR="00E241BB" w:rsidRPr="00514DA6" w:rsidRDefault="00E241BB" w:rsidP="00161BBC">
          <w:pPr>
            <w:pStyle w:val="Intestazione"/>
          </w:pPr>
          <w:r>
            <w:rPr>
              <w:noProof/>
              <w:lang w:eastAsia="it-IT"/>
            </w:rPr>
            <w:drawing>
              <wp:inline distT="0" distB="0" distL="0" distR="0">
                <wp:extent cx="429260" cy="429260"/>
                <wp:effectExtent l="19050" t="0" r="8890" b="0"/>
                <wp:docPr id="1" name="Immagine 1" descr="http://www.asl2abruzzo.it/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asl2abruzzo.it/Immagini/Logo.jpg"/>
                        <pic:cNvPicPr>
                          <a:picLocks noChangeAspect="1" noChangeArrowheads="1"/>
                        </pic:cNvPicPr>
                      </pic:nvPicPr>
                      <pic:blipFill>
                        <a:blip r:embed="rId1"/>
                        <a:srcRect/>
                        <a:stretch>
                          <a:fillRect/>
                        </a:stretch>
                      </pic:blipFill>
                      <pic:spPr bwMode="auto">
                        <a:xfrm>
                          <a:off x="0" y="0"/>
                          <a:ext cx="429260" cy="429260"/>
                        </a:xfrm>
                        <a:prstGeom prst="rect">
                          <a:avLst/>
                        </a:prstGeom>
                        <a:noFill/>
                        <a:ln w="9525">
                          <a:noFill/>
                          <a:miter lim="800000"/>
                          <a:headEnd/>
                          <a:tailEnd/>
                        </a:ln>
                      </pic:spPr>
                    </pic:pic>
                  </a:graphicData>
                </a:graphic>
              </wp:inline>
            </w:drawing>
          </w:r>
        </w:p>
        <w:p w:rsidR="00E241BB" w:rsidRPr="00514DA6" w:rsidRDefault="00E241BB" w:rsidP="00161BBC">
          <w:pPr>
            <w:pStyle w:val="Intestazione"/>
          </w:pPr>
        </w:p>
      </w:tc>
    </w:tr>
  </w:tbl>
  <w:p w:rsidR="00E241BB" w:rsidRDefault="00E241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615"/>
    <w:multiLevelType w:val="hybridMultilevel"/>
    <w:tmpl w:val="6E16A576"/>
    <w:lvl w:ilvl="0" w:tplc="F0BE65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427801"/>
    <w:multiLevelType w:val="hybridMultilevel"/>
    <w:tmpl w:val="2258E1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1A53BC"/>
    <w:multiLevelType w:val="hybridMultilevel"/>
    <w:tmpl w:val="7E1205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rules v:ext="edit">
        <o:r id="V:Rule2" type="connector" idref="#AutoShape 2"/>
      </o:rules>
    </o:shapelayout>
  </w:hdrShapeDefaults>
  <w:footnotePr>
    <w:footnote w:id="0"/>
    <w:footnote w:id="1"/>
  </w:footnotePr>
  <w:endnotePr>
    <w:endnote w:id="0"/>
    <w:endnote w:id="1"/>
  </w:endnotePr>
  <w:compat/>
  <w:rsids>
    <w:rsidRoot w:val="00700774"/>
    <w:rsid w:val="000E4469"/>
    <w:rsid w:val="00110D19"/>
    <w:rsid w:val="001B34F5"/>
    <w:rsid w:val="001B57F1"/>
    <w:rsid w:val="001E456A"/>
    <w:rsid w:val="00263DF6"/>
    <w:rsid w:val="002C3643"/>
    <w:rsid w:val="003344A4"/>
    <w:rsid w:val="003372A2"/>
    <w:rsid w:val="00381098"/>
    <w:rsid w:val="003B4303"/>
    <w:rsid w:val="003E0D03"/>
    <w:rsid w:val="003F68FC"/>
    <w:rsid w:val="004322BD"/>
    <w:rsid w:val="00586913"/>
    <w:rsid w:val="005F0AA4"/>
    <w:rsid w:val="0063095C"/>
    <w:rsid w:val="00656321"/>
    <w:rsid w:val="00700774"/>
    <w:rsid w:val="007E2E81"/>
    <w:rsid w:val="008728AB"/>
    <w:rsid w:val="00885332"/>
    <w:rsid w:val="008E3EC3"/>
    <w:rsid w:val="009E2F45"/>
    <w:rsid w:val="00AF0D3B"/>
    <w:rsid w:val="00D021B9"/>
    <w:rsid w:val="00D355D3"/>
    <w:rsid w:val="00E241BB"/>
    <w:rsid w:val="00FA2D4D"/>
    <w:rsid w:val="00FA7FD5"/>
    <w:rsid w:val="00FE2CAC"/>
    <w:rsid w:val="00FE77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00774"/>
    <w:pPr>
      <w:ind w:left="720"/>
      <w:contextualSpacing/>
    </w:pPr>
  </w:style>
  <w:style w:type="paragraph" w:customStyle="1" w:styleId="Style1">
    <w:name w:val="Style 1"/>
    <w:uiPriority w:val="99"/>
    <w:rsid w:val="003B430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nhideWhenUsed/>
    <w:rsid w:val="00E241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241BB"/>
  </w:style>
  <w:style w:type="paragraph" w:styleId="Pidipagina">
    <w:name w:val="footer"/>
    <w:basedOn w:val="Normale"/>
    <w:link w:val="PidipaginaCarattere"/>
    <w:uiPriority w:val="99"/>
    <w:semiHidden/>
    <w:unhideWhenUsed/>
    <w:rsid w:val="00E241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241BB"/>
  </w:style>
  <w:style w:type="paragraph" w:styleId="Testofumetto">
    <w:name w:val="Balloon Text"/>
    <w:basedOn w:val="Normale"/>
    <w:link w:val="TestofumettoCarattere"/>
    <w:uiPriority w:val="99"/>
    <w:semiHidden/>
    <w:unhideWhenUsed/>
    <w:rsid w:val="00E24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1BB"/>
    <w:rPr>
      <w:rFonts w:ascii="Tahoma" w:hAnsi="Tahoma" w:cs="Tahoma"/>
      <w:sz w:val="16"/>
      <w:szCs w:val="16"/>
    </w:rPr>
  </w:style>
  <w:style w:type="character" w:styleId="Rimandonotaapidipagina">
    <w:name w:val="footnote reference"/>
    <w:basedOn w:val="Carpredefinitoparagrafo"/>
    <w:rsid w:val="002C3643"/>
    <w:rPr>
      <w:position w:val="20"/>
      <w:sz w:val="13"/>
    </w:rPr>
  </w:style>
  <w:style w:type="paragraph" w:styleId="Testonotaapidipagina">
    <w:name w:val="footnote text"/>
    <w:basedOn w:val="Normale"/>
    <w:link w:val="TestonotaapidipaginaCarattere"/>
    <w:rsid w:val="002C3643"/>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customStyle="1" w:styleId="TestonotaapidipaginaCarattere">
    <w:name w:val="Testo nota a piè di pagina Carattere"/>
    <w:basedOn w:val="Carpredefinitoparagrafo"/>
    <w:link w:val="Testonotaapidipagina"/>
    <w:rsid w:val="002C3643"/>
    <w:rPr>
      <w:rFonts w:ascii="Times New Roman" w:eastAsia="Times New Roman" w:hAnsi="Times New Roman" w:cs="Cambri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Marilea Cantagallo</dc:creator>
  <cp:lastModifiedBy>mariella.stivaletta</cp:lastModifiedBy>
  <cp:revision>2</cp:revision>
  <cp:lastPrinted>2019-09-20T14:01:00Z</cp:lastPrinted>
  <dcterms:created xsi:type="dcterms:W3CDTF">2020-07-27T09:50:00Z</dcterms:created>
  <dcterms:modified xsi:type="dcterms:W3CDTF">2020-07-27T09:50:00Z</dcterms:modified>
</cp:coreProperties>
</file>